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A18" w:rsidRPr="00276B33" w:rsidRDefault="00093A18" w:rsidP="00276B33">
      <w:pPr>
        <w:rPr>
          <w:rFonts w:eastAsia="Times New Roman" w:cs="Times New Roman"/>
          <w:b/>
          <w:bCs/>
          <w:color w:val="2E2E2E"/>
          <w:szCs w:val="28"/>
          <w:lang w:val="en-US"/>
        </w:rPr>
      </w:pPr>
      <w:r w:rsidRPr="00276B33">
        <w:rPr>
          <w:rFonts w:eastAsia="Times New Roman" w:cs="Times New Roman"/>
          <w:b/>
          <w:bCs/>
          <w:color w:val="2E2E2E"/>
          <w:szCs w:val="28"/>
          <w:lang w:val="en-US"/>
        </w:rPr>
        <w:t xml:space="preserve">Một số hành vi bị </w:t>
      </w:r>
      <w:r w:rsidRPr="00276B33">
        <w:rPr>
          <w:rFonts w:eastAsia="Times New Roman" w:cs="Times New Roman"/>
          <w:b/>
          <w:bCs/>
          <w:color w:val="2E2E2E"/>
          <w:szCs w:val="28"/>
          <w:lang w:val="en-US"/>
        </w:rPr>
        <w:t xml:space="preserve"> xử phạt vi phạm hành chính trong lĩnh vực bảo vệ môi trường</w:t>
      </w:r>
      <w:r w:rsidR="00B867BA">
        <w:rPr>
          <w:rFonts w:eastAsia="Times New Roman" w:cs="Times New Roman"/>
          <w:b/>
          <w:bCs/>
          <w:color w:val="2E2E2E"/>
          <w:szCs w:val="28"/>
          <w:lang w:val="en-US"/>
        </w:rPr>
        <w:t xml:space="preserve"> theo Nghị định số 45/2022/</w:t>
      </w:r>
      <w:r w:rsidRPr="00276B33">
        <w:rPr>
          <w:rFonts w:eastAsia="Times New Roman" w:cs="Times New Roman"/>
          <w:b/>
          <w:bCs/>
          <w:color w:val="2E2E2E"/>
          <w:szCs w:val="28"/>
          <w:lang w:val="en-US"/>
        </w:rPr>
        <w:t>NĐ-CP</w:t>
      </w:r>
    </w:p>
    <w:p w:rsidR="00093A18" w:rsidRPr="00276B33" w:rsidRDefault="00093A18" w:rsidP="00276B33">
      <w:pPr>
        <w:spacing w:after="0" w:line="240" w:lineRule="auto"/>
        <w:rPr>
          <w:rFonts w:eastAsia="Times New Roman" w:cs="Times New Roman"/>
          <w:b/>
          <w:bCs/>
          <w:color w:val="2E2E2E"/>
          <w:szCs w:val="28"/>
          <w:lang w:val="en-US"/>
        </w:rPr>
      </w:pPr>
    </w:p>
    <w:p w:rsidR="004C367C" w:rsidRPr="004C367C" w:rsidRDefault="002F6E38" w:rsidP="004C367C">
      <w:pPr>
        <w:spacing w:before="100" w:beforeAutospacing="1" w:after="0" w:line="240" w:lineRule="auto"/>
        <w:rPr>
          <w:rFonts w:eastAsia="Times New Roman" w:cs="Times New Roman"/>
          <w:b/>
          <w:bCs/>
          <w:color w:val="2E2E2E"/>
          <w:szCs w:val="28"/>
          <w:lang w:val="en-US"/>
        </w:rPr>
      </w:pPr>
      <w:r>
        <w:rPr>
          <w:rFonts w:eastAsia="Times New Roman" w:cs="Times New Roman"/>
          <w:b/>
          <w:bCs/>
          <w:color w:val="2E2E2E"/>
          <w:szCs w:val="28"/>
          <w:lang w:val="en-US"/>
        </w:rPr>
        <w:t xml:space="preserve">Ngày </w:t>
      </w:r>
      <w:r w:rsidR="004329CD">
        <w:rPr>
          <w:rFonts w:eastAsia="Times New Roman" w:cs="Times New Roman"/>
          <w:b/>
          <w:bCs/>
          <w:color w:val="2E2E2E"/>
          <w:szCs w:val="28"/>
          <w:lang w:val="en-US"/>
        </w:rPr>
        <w:t>07</w:t>
      </w:r>
      <w:r>
        <w:rPr>
          <w:rFonts w:eastAsia="Times New Roman" w:cs="Times New Roman"/>
          <w:b/>
          <w:bCs/>
          <w:color w:val="2E2E2E"/>
          <w:szCs w:val="28"/>
          <w:lang w:val="en-US"/>
        </w:rPr>
        <w:t>/</w:t>
      </w:r>
      <w:r w:rsidR="004329CD">
        <w:rPr>
          <w:rFonts w:eastAsia="Times New Roman" w:cs="Times New Roman"/>
          <w:b/>
          <w:bCs/>
          <w:color w:val="2E2E2E"/>
          <w:szCs w:val="28"/>
          <w:lang w:val="en-US"/>
        </w:rPr>
        <w:t>7/2022</w:t>
      </w:r>
      <w:r>
        <w:rPr>
          <w:rFonts w:eastAsia="Times New Roman" w:cs="Times New Roman"/>
          <w:b/>
          <w:bCs/>
          <w:color w:val="2E2E2E"/>
          <w:szCs w:val="28"/>
          <w:lang w:val="en-US"/>
        </w:rPr>
        <w:t xml:space="preserve">, Chính phủ ban hành </w:t>
      </w:r>
      <w:r w:rsidR="00B867BA">
        <w:rPr>
          <w:rFonts w:eastAsia="Times New Roman" w:cs="Times New Roman"/>
          <w:b/>
          <w:bCs/>
          <w:color w:val="2E2E2E"/>
          <w:szCs w:val="28"/>
          <w:lang w:val="en-US"/>
        </w:rPr>
        <w:t>Nghị định số 45/2022/</w:t>
      </w:r>
      <w:r w:rsidRPr="00276B33">
        <w:rPr>
          <w:rFonts w:eastAsia="Times New Roman" w:cs="Times New Roman"/>
          <w:b/>
          <w:bCs/>
          <w:color w:val="2E2E2E"/>
          <w:szCs w:val="28"/>
          <w:lang w:val="en-US"/>
        </w:rPr>
        <w:t>NĐ-CP</w:t>
      </w:r>
      <w:r w:rsidR="00C04ABC">
        <w:rPr>
          <w:rFonts w:eastAsia="Times New Roman" w:cs="Times New Roman"/>
          <w:b/>
          <w:bCs/>
          <w:color w:val="2E2E2E"/>
          <w:szCs w:val="28"/>
          <w:lang w:val="en-US"/>
        </w:rPr>
        <w:t xml:space="preserve">,Nghị </w:t>
      </w:r>
      <w:r w:rsidR="00C04ABC" w:rsidRPr="00C04ABC">
        <w:rPr>
          <w:rFonts w:eastAsia="Times New Roman" w:cs="Times New Roman"/>
          <w:b/>
          <w:bCs/>
          <w:color w:val="2E2E2E"/>
          <w:szCs w:val="28"/>
          <w:lang w:val="en-US"/>
        </w:rPr>
        <w:t>định</w:t>
      </w:r>
      <w:r w:rsidR="00C04ABC" w:rsidRPr="00C04ABC">
        <w:rPr>
          <w:rFonts w:cs="Times New Roman"/>
          <w:color w:val="000000"/>
          <w:szCs w:val="28"/>
          <w:shd w:val="clear" w:color="auto" w:fill="FFFFFF"/>
        </w:rPr>
        <w:t xml:space="preserve"> </w:t>
      </w:r>
      <w:r w:rsidR="00C04ABC" w:rsidRPr="00C04ABC">
        <w:rPr>
          <w:rFonts w:cs="Times New Roman"/>
          <w:color w:val="000000"/>
          <w:szCs w:val="28"/>
          <w:shd w:val="clear" w:color="auto" w:fill="FFFFFF"/>
        </w:rPr>
        <w:t>có hiệu lực thi hành từ ngày 25 tháng 8 năm 2022</w:t>
      </w:r>
      <w:r w:rsidR="00C04ABC">
        <w:rPr>
          <w:rFonts w:eastAsia="Times New Roman" w:cs="Times New Roman"/>
          <w:b/>
          <w:bCs/>
          <w:color w:val="2E2E2E"/>
          <w:szCs w:val="28"/>
          <w:lang w:val="en-US"/>
        </w:rPr>
        <w:t xml:space="preserve"> với n</w:t>
      </w:r>
      <w:r>
        <w:rPr>
          <w:rFonts w:eastAsia="Times New Roman" w:cs="Times New Roman"/>
          <w:b/>
          <w:bCs/>
          <w:color w:val="2E2E2E"/>
          <w:szCs w:val="28"/>
          <w:lang w:val="en-US"/>
        </w:rPr>
        <w:t xml:space="preserve">ội dung </w:t>
      </w:r>
      <w:r w:rsidR="004C367C" w:rsidRPr="004C367C">
        <w:rPr>
          <w:rFonts w:eastAsia="Times New Roman" w:cs="Times New Roman"/>
          <w:b/>
          <w:bCs/>
          <w:color w:val="2E2E2E"/>
          <w:szCs w:val="28"/>
          <w:lang w:val="en-US"/>
        </w:rPr>
        <w:t>Quy định về xử phạt vi phạm hành chính trong lĩnh vực bảo vệ môi trường</w:t>
      </w:r>
      <w:r w:rsidR="004C367C">
        <w:rPr>
          <w:rFonts w:eastAsia="Times New Roman" w:cs="Times New Roman"/>
          <w:b/>
          <w:bCs/>
          <w:color w:val="2E2E2E"/>
          <w:szCs w:val="28"/>
          <w:lang w:val="en-US"/>
        </w:rPr>
        <w:t xml:space="preserve">. Sau đây là một số hành vi </w:t>
      </w:r>
      <w:r w:rsidR="0067216D">
        <w:rPr>
          <w:rFonts w:eastAsia="Times New Roman" w:cs="Times New Roman"/>
          <w:b/>
          <w:bCs/>
          <w:color w:val="2E2E2E"/>
          <w:szCs w:val="28"/>
          <w:lang w:val="en-US"/>
        </w:rPr>
        <w:t xml:space="preserve">thường xảy ra và bị </w:t>
      </w:r>
      <w:r w:rsidR="0067216D">
        <w:rPr>
          <w:rFonts w:eastAsia="Times New Roman" w:cs="Times New Roman"/>
          <w:b/>
          <w:bCs/>
          <w:color w:val="2E2E2E"/>
          <w:szCs w:val="28"/>
          <w:lang w:val="en-US"/>
        </w:rPr>
        <w:t xml:space="preserve">xử phạt </w:t>
      </w:r>
      <w:r w:rsidR="00C04ABC">
        <w:rPr>
          <w:rFonts w:eastAsia="Times New Roman" w:cs="Times New Roman"/>
          <w:b/>
          <w:bCs/>
          <w:color w:val="2E2E2E"/>
          <w:szCs w:val="28"/>
          <w:lang w:val="en-US"/>
        </w:rPr>
        <w:t>theo</w:t>
      </w:r>
      <w:r w:rsidR="0067216D">
        <w:rPr>
          <w:rFonts w:eastAsia="Times New Roman" w:cs="Times New Roman"/>
          <w:b/>
          <w:bCs/>
          <w:color w:val="2E2E2E"/>
          <w:szCs w:val="28"/>
          <w:lang w:val="en-US"/>
        </w:rPr>
        <w:t xml:space="preserve"> Nghị định.</w:t>
      </w:r>
      <w:r w:rsidR="004C367C">
        <w:rPr>
          <w:rFonts w:eastAsia="Times New Roman" w:cs="Times New Roman"/>
          <w:b/>
          <w:bCs/>
          <w:color w:val="2E2E2E"/>
          <w:szCs w:val="28"/>
          <w:lang w:val="en-US"/>
        </w:rPr>
        <w:t xml:space="preserve"> </w:t>
      </w:r>
    </w:p>
    <w:p w:rsidR="002F6E38" w:rsidRDefault="002F6E38" w:rsidP="00276B33">
      <w:pPr>
        <w:spacing w:after="0" w:line="240" w:lineRule="auto"/>
        <w:rPr>
          <w:rFonts w:eastAsia="Times New Roman" w:cs="Times New Roman"/>
          <w:b/>
          <w:bCs/>
          <w:color w:val="2E2E2E"/>
          <w:szCs w:val="28"/>
          <w:lang w:val="en-US"/>
        </w:rPr>
      </w:pP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b/>
          <w:bCs/>
          <w:szCs w:val="28"/>
          <w:lang w:val="en-US"/>
        </w:rPr>
        <w:t>Điều 25. Vi phạm các quy định về bảo vệ môi trường nơi công cộng, khu đô thị, khu dân cư; vận chuyển nguyên liệu, vật liệu, hàng hóa gây ô nhiễm môi trường</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1. Phạt cảnh cáo đối với hành vi không niêm yết quy định về giữ gìn vệ sinh môi trường ở nơi công cộng.</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2. Hành vi thu gom, thải rác thải trái quy định về bảo vệ môi trường bị xử phạt như sau:</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a) Phạt tiền từ 100.000 đồng đến 150.000 đồng đối với hành vi vứt, thải, bỏ đầu, mẩu, tàn thuốc lá không đúng nơi quy định tại khu chung cư, thương mại, dịch vụ hoặc nơi công cộng;</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b) Phạt tiền từ 150.000 đồng đến 250.000 đồng đối với hành vi vệ sinh cá nhân (tiểu tiện, đại tiện) không đúng nơi quy định tại khu chung cư, thương mại, dịch vụ hoặc nơi công cộng;</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c) Phạt tiền từ 500.000 đồng đến 1.000.000 đồng đối với hành vi vứt, thải, bỏ rác thải, đổ nước thải không đúng nơi quy định tại khu chung cư, thương mại, dịch vụ hoặc nơi công cộng, trừ vi phạm quy định tại điểm d khoản này;</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d) Phạt tiền từ 1.000.000 đồng đến 2.000.000 đồng đối với hành vi vứt, thải, bỏ rác thải trên vỉa hè, lòng đường hoặc vào hệ thống thoát nước thải đô thị hoặc hệ thống thoát nước mặt; đổ nước thải không đúng quy định trên vỉa hè, lòng đường phố; thải bỏ chất thải nhựa phát sinh từ sinh hoạt vào ao hồ, kênh rạch, sông, suối, biển.</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3. Phạt tiền từ 2.000.000 đồng đến 4.000.000 đồng đối với hành vi vận chuyển nguyên liệu, vật liệu không che chắn hoặc để rơi vãi ra môi trường trong khi tham gia giao thông.</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4. Phạt tiền từ 10.000.000 đồng đến 15.000.000 đồng đối với hành vi không sử dụng thiết bị, phương tiện chuyên dụng trong quá trình vận chuyển vật liệu, hàng hóa làm rò rỉ, phát tán ra môi trường.</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5. Phạt tiền từ 10.000.000 đồng đến 20.000.000 đồng đối với hoạt động quản lý công viên, khu vui chơi, giải trí, lễ hội, khu du lịch, chợ, nhà ga, bến xe, bến tàu, bến cảng, bến phà và khu vực công cộng khác có một trong các hành vi sau đây:</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a) Không có đủ công trình vệ sinh công cộng, phương tiện, thiết bị thu gom chất thải đáp ứng yêu cầu giữ gìn vệ sinh môi trường theo quy định;</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b) Không thu gom chất thải trong phạm vi quản lý theo quy định;</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lastRenderedPageBreak/>
        <w:t>c) Không bố trí nhân lực thu gom chất thải, làm vệ sinh môi trường trong phạm vi quản lý; không có cán bộ, tổ hoặc đội bảo vệ môi trường để kiểm tra, giám sát theo quy định.</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6. Phạt tiền từ 200.000.000 đồng đến 250.000.000 đồng đối với chủ đầu tư xây dựng khu đô thị, khu dân cư tập trung có hành vi vi phạm về bảo vệ môi trường sau đây:</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a) Không có mạng lưới thoát nước mưa, nước thải riêng biệt; không có công trình vệ sinh nơi công cộng đáp ứng yêu cầu về bảo vệ môi trường;</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b) Không có hệ thống thu gom, xử lý nước thải đồng bộ, phù hợp với quy hoạch đã được phê duyệt;</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c) Không có thiết bị, phương tiện, địa điểm để phân loại tại nguồn, thu gom, lưu giữ chất thải rắn sinh hoạt phù hợp với lượng, loại chất thải phát sinh từ hộ gia đình, cá nhân trong khu dân cư tập trung;</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d) Không đảm bảo diện tích cây xanh, mặt nước, không gian thoáng trong khu đô thị, khu dân cư tập trung theo quy định.</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7. Biện pháp khắc phục hậu quả:</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a) Buộc khôi phục lại tình trạng ban đầu; nếu gây ô nhiễm môi trường phải thực hiện các biện pháp khắc phục tình trạng ô nhiễm môi trường do vi phạm hành chính gây ra đối với trường hợp vi phạm tại điểm c, d khoản 2, khoản 3 và khoản 4 Điều này;</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b) Buộc phải xây dựng, lắp đặt công trình bảo vệ môi trường theo quy định trong thời hạn do người có thẩm quyền xử phạt ấn định trong quyết định xử phạt vi phạm hành chính đối với các vi phạm quy định tại điểm a, b, c khoản 6 Điều này;</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c) Buộc phải thực hiện các biện pháp khắc phục tình trạng ô nhiễm môi trường theo quy định và báo cáo kết quả đã khắc phục xong hậu quả vi phạm trong thời hạn do người có thẩm quyền xử phạt ấn định trong quyết định xử phạt vi phạm hành chính đối với các vi phạm quy định tại khoản 5, khoản 6 Điều này gây ra.</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b/>
          <w:bCs/>
          <w:szCs w:val="28"/>
          <w:lang w:val="en-US"/>
        </w:rPr>
        <w:t>Điều 26. Vi phạm các quy định về phân loại, thu gom, vận chuyển, chôn, lấp, đổ, đốt, xử lý chất thải rắn thông thường</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1. Phạt tiền từ 500.000 đồng đến 1.000.000 đồng đối với hành vi hộ gia đình, cá nhân không phân loại chất thải rắn sinh hoạt theo quy định; không sử dụng bao bì chứa chất thải rắn sinh hoạt theo quy định.</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2. Hành vi vi phạm của cơ quan, tổ chức, chủ cơ sở sản xuất, kinh doanh, dịch vụ có phát sinh chất thải rắn công nghiệp thông thường bị xử phạt như sau:</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a) Phạt tiền từ 3.000.000 đồng đến 5.000.000 đồng đối với hành vi không có biên bản bàn giao chất thải rắn công nghiệp thông thường phải xử lý cho mỗi lần chuyển giao theo quy định;</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b) Phạt tiền từ 20.000.000 đồng đến 25.000.000 đồng đối với hành vi không phân loại tại nguồn chất thải rắn công nghiệp thông thường theo quy định; thiết bị, dụng cụ lưu chứa chất thải rắn công nghiệp thông thường không đáp ứng yêu cầu kỹ thuật về bảo vệ môi trường theo quy định; kho hoặc khu vực lưu giữ chất thải rắn công nghiệp thông thường không đáp ứng yêu cầu kỹ thuật về bảo vệ môi trường theo quy định; không ký hợp đồng với đơn vị có chức năng thu gom, vận chuyển, xử lý chất thải rắn công nghiệp thông thường theo quy định;</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lastRenderedPageBreak/>
        <w:t>c) Phạt tiền từ 25.000.000 đồng đến 30.000.000 đồng đối với hành vi không lưu giữ riêng chất thải rắn công nghiệp thông thường đã được phân loại theo quy định; không có thiết bị, dụng cụ, khu vực, kho lưu giữ chất thải rắn công nghiệp thông thường theo quy định;</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d) Phạt tiền từ 30.000.000 đồng đến 50.000.000 đồng đối với hành vi tự tái chế, xử lý, đồng xử lý, thu hồi năng lượng từ chất thải rắn công nghiệp thông thường khi không đáp ứng yêu cầu về bảo vệ môi trường theo quy định.</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3. Hành vi vi phạm của cơ quan, tổ chức, cơ sở sản xuất, kinh doanh, dịch vụ, chủ đầu tư xây dựng và kinh doanh hạ tầng khu sản xuất, kinh doanh, dịch vụ tập trung, cụm công nghiệp có phát sinh chất thải rắn sinh hoạt với tổng khối lượng từ 300 kg/ngày trở lên, trừ trường hợp quy định tại khoản 1, khoản 2 Điều này bị xử phạt như sau:</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a) Phạt tiền từ 15.000.000 đồng đến 20.000.000 đồng đối với hành vi không ký hợp đồng với đơn vị có chức năng thu gom, vận chuyển, tái sử dụng, tái chế, xử lý chất thải theo quy định;</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b) Phạt tiền từ 20.000.000 đồng đến 30.000.000 đồng đối với hành vi sử dụng phương tiện vận chuyển chất thải rắn sinh hoạt không đáp ứng yêu cầu kỹ thuật về bảo vệ môi trường theo quy định.</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4. Hành vi vi phạm trong hoạt động thu gom, vận chuyển chất thải rắn công nghiệp thông thường bị xử phạt như sau:</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a) Phạt tiền từ 3.000.000 đồng đến 5.000.000 đồng đối với hành vi không có biên bản bàn giao chất thải rắn công nghiệp thông thường cho mỗi lần chuyển giao hoặc đợt chuyển giao đối với nhóm chất thải rắn công nghiệp thông thường theo quy định;</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b) Phạt tiền từ 5.000.000 đồng đến 10.000.000 đồng đối với hành vi không ký hợp đồng thu gom, vận chuyển đối với nhóm chất thải rắn công nghiệp thông thường phải xử lý với chủ nguồn thải theo quy định;</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c) Phạt tiền từ 30.000.000 đồng đến 40.000.000 đồng đối với hành vi sử dụng phương tiện vận chuyển, thiết bị lưu chứa, trạm trung chuyển, khu vực lưu giữ tạm thời chất thải rắn công nghiệp thông thường không đáp ứng yêu cầu kỹ thuật về bảo vệ môi trường theo quy định; không vận chuyển chất thải rắn công nghiệp thông thường theo loại sau khi đã được phân loại theo quy định; phương tiện vận chuyển chất thải rắn công nghiệp thông thường phải xử lý không có thiết bị định vị theo quy định; hoạt động thu gom, vận chuyển chất thải rắn công nghiệp thông thường không theo tuyến đường và thời gian quy định của Ủy ban nhân dân cấp tỉnh.</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b/>
          <w:bCs/>
          <w:szCs w:val="28"/>
          <w:lang w:val="en-US"/>
        </w:rPr>
        <w:t>Điều 41. Vi phạm quy định về bảo vệ môi trường trong sản xuất nông nghiệp</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1. Phạt tiền từ 2.500.000 đồng đến 3.000.000 đồng đối với hành vi đốt ngoài trời phụ phẩm từ cây trồng cạnh khu vực dân cư, sân bay, các tuyến giao thông chính.</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2. Phạt tiền từ 10.000.000 đồng đến 15.000.000 đồng đối với hành vi không đăng ký, kiểm kê, báo cáo và quản lý thông tin về hóa chất, thuốc bảo vệ thực vật và thuốc thú y theo quy định; sử dụng hóa chất, thuốc bảo vệ thực vật, thuốc thú y sai quy định và gây ô nhiễm môi trường.</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3. Phạt tiền từ 30.000.000 đồng đến 50.000.000 đồng đối với hành vi không thực hiện việc đánh giá và kiểm soát hóa chất, thuốc bảo vệ thực vật, thuốc thú y theo quy định.</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lastRenderedPageBreak/>
        <w:t>4. Phạt tiền từ 50.000.000 đồng đến 70.000.000 đồng đối với hành vi sử dụng thuốc bảo vệ thực vật, thuốc thú y, hóa chất đã hết hạn sử dụng hoặc ngoài danh mục cho phép và gây ô nhiễm môi trường.</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5. Phạt tiền từ 50.000.000 đồng đến 100.000.000 đồng đối với hành vi nhập khẩu hóa chất, vật liệu chứa hóa chất nguy hại không đáp ứng quy định về bảo vệ môi trường.</w:t>
      </w:r>
    </w:p>
    <w:p w:rsid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br/>
      </w:r>
      <w:r w:rsidR="00ED146B">
        <w:rPr>
          <w:rFonts w:eastAsia="Times New Roman" w:cs="Times New Roman"/>
          <w:szCs w:val="28"/>
          <w:lang w:val="en-US"/>
        </w:rPr>
        <w:t>6. Hình thức xử phạt bổ sung:</w:t>
      </w:r>
    </w:p>
    <w:p w:rsidR="00093A18"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Đình chỉ hoạt động của nguồn phát sinh chất thải gây ô nhiễm môi trường của cơ sở từ 09 tháng đến 12 tháng đối với trường hợp vi phạm quy định tại các khoản 4 và 5 Điều này.</w:t>
      </w:r>
    </w:p>
    <w:p w:rsidR="00B867BA" w:rsidRPr="00ED146B"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br/>
      </w:r>
      <w:r w:rsidR="00B867BA" w:rsidRPr="00ED146B">
        <w:rPr>
          <w:rFonts w:eastAsia="Times New Roman" w:cs="Times New Roman"/>
          <w:szCs w:val="28"/>
          <w:lang w:val="en-US"/>
        </w:rPr>
        <w:t>7. Biện pháp khắc phục hậu quả:</w:t>
      </w:r>
    </w:p>
    <w:p w:rsidR="00093A18" w:rsidRDefault="00093A18" w:rsidP="00ED146B">
      <w:pPr>
        <w:spacing w:after="0" w:line="240" w:lineRule="auto"/>
        <w:jc w:val="both"/>
        <w:rPr>
          <w:rFonts w:eastAsia="Times New Roman" w:cs="Times New Roman"/>
          <w:szCs w:val="28"/>
          <w:lang w:val="en-US"/>
        </w:rPr>
      </w:pPr>
      <w:r w:rsidRPr="00ED146B">
        <w:rPr>
          <w:rFonts w:eastAsia="Times New Roman" w:cs="Times New Roman"/>
          <w:szCs w:val="28"/>
          <w:lang w:val="en-US"/>
        </w:rPr>
        <w:t>Buộc phải thực hiện các biện pháp khắc phục tình trạng ô nhiễm môi trường theo quy định và báo cáo kết quả đã khắc phục xong hậu quả vi phạm, khắc phục sự cố môi trường trong thời hạn do người có thẩm quyền xử phạt ấn định trong quyết định xử phạt vi phạm hành chính đối với các vi phạm quy định tại các khoản 2 và 4 Điều này gây ra.</w:t>
      </w:r>
    </w:p>
    <w:p w:rsidR="00EA6829" w:rsidRDefault="00EA6829" w:rsidP="00ED146B">
      <w:pPr>
        <w:spacing w:after="0" w:line="240" w:lineRule="auto"/>
        <w:jc w:val="both"/>
        <w:rPr>
          <w:rFonts w:eastAsia="Times New Roman" w:cs="Times New Roman"/>
          <w:b/>
          <w:szCs w:val="28"/>
          <w:lang w:val="en-US"/>
        </w:rPr>
      </w:pPr>
    </w:p>
    <w:p w:rsidR="00EA6829" w:rsidRPr="00EA6829" w:rsidRDefault="00EA6829" w:rsidP="00ED146B">
      <w:pPr>
        <w:spacing w:after="0" w:line="240" w:lineRule="auto"/>
        <w:jc w:val="both"/>
        <w:rPr>
          <w:rFonts w:eastAsia="Times New Roman" w:cs="Times New Roman"/>
          <w:b/>
          <w:szCs w:val="28"/>
          <w:lang w:val="en-US"/>
        </w:rPr>
      </w:pPr>
      <w:bookmarkStart w:id="0" w:name="_GoBack"/>
      <w:bookmarkEnd w:id="0"/>
      <w:r w:rsidRPr="00EA6829">
        <w:rPr>
          <w:rFonts w:eastAsia="Times New Roman" w:cs="Times New Roman"/>
          <w:b/>
          <w:szCs w:val="28"/>
          <w:lang w:val="en-US"/>
        </w:rPr>
        <w:t>Tổng hợp: Trung Chính</w:t>
      </w:r>
    </w:p>
    <w:p w:rsidR="00093A18" w:rsidRPr="00ED146B" w:rsidRDefault="00093A18" w:rsidP="00ED146B">
      <w:pPr>
        <w:jc w:val="both"/>
        <w:rPr>
          <w:rFonts w:cs="Times New Roman"/>
          <w:szCs w:val="28"/>
        </w:rPr>
      </w:pPr>
    </w:p>
    <w:p w:rsidR="00C90FA7" w:rsidRDefault="00C90FA7"/>
    <w:sectPr w:rsidR="00C90FA7" w:rsidSect="00B32344">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A18"/>
    <w:rsid w:val="00093A18"/>
    <w:rsid w:val="00276B33"/>
    <w:rsid w:val="002F6E38"/>
    <w:rsid w:val="004329CD"/>
    <w:rsid w:val="004C367C"/>
    <w:rsid w:val="0067216D"/>
    <w:rsid w:val="00865303"/>
    <w:rsid w:val="00B32344"/>
    <w:rsid w:val="00B867BA"/>
    <w:rsid w:val="00C04ABC"/>
    <w:rsid w:val="00C90FA7"/>
    <w:rsid w:val="00EA6829"/>
    <w:rsid w:val="00ED1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A18"/>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A18"/>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2022-08-01T09:41:00Z</dcterms:created>
  <dcterms:modified xsi:type="dcterms:W3CDTF">2022-08-01T09:41:00Z</dcterms:modified>
</cp:coreProperties>
</file>